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E8" w:rsidRPr="00D943E8" w:rsidRDefault="00D943E8" w:rsidP="00E623D3">
      <w:pPr>
        <w:shd w:val="clear" w:color="auto" w:fill="FFFFFF"/>
        <w:spacing w:before="100" w:beforeAutospacing="1" w:after="24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CONTRATO DE COOPERAÇÃO MÚTUA de ATIVIDADES e DIVISÃO RECEITAS:</w:t>
      </w:r>
    </w:p>
    <w:p w:rsidR="00D943E8" w:rsidRPr="00D943E8" w:rsidRDefault="00D943E8" w:rsidP="00D943E8">
      <w:pP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proofErr w:type="gramStart"/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DISTRIBUIDOR</w:t>
      </w:r>
      <w:r w:rsidR="00E623D3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(</w:t>
      </w:r>
      <w:proofErr w:type="gramEnd"/>
      <w:r w:rsidR="00E623D3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a)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: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________________________________________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="00E623D3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FORNECEDORA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: 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</w:t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pt-BR"/>
        </w:rPr>
        <w:t xml:space="preserve">BUSINESS – UNIÃO SOCIAL E INTEGRADORA 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pt-BR"/>
        </w:rPr>
        <w:t>EMPRESARIAL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, associação privada, inscrita no CNPJ sob o n° 04.575.907/0001-30 – REDE DE COOPERAÇÃO,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FORNECENDO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DE SOLUÇÕES DE FOMENTO EMPRESARIAL E DE VALORIZAÇÃO PROFISSIONAL, neste  ato  representada pelo Gestor abaixo identificado. 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 xml:space="preserve">1. 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Objetivo: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Serviços de Prospecção, Captação e TREINAMENTO, sem exclusividade.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</w:pPr>
      <w:proofErr w:type="gramStart"/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2</w:t>
      </w:r>
      <w:proofErr w:type="gramEnd"/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 xml:space="preserve"> RECEITAS do </w:t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DISTRIBUIDOR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 xml:space="preserve"> CREDENCIADO BUSINESS:</w:t>
      </w:r>
    </w:p>
    <w:p w:rsidR="00D943E8" w:rsidRP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2.1.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 IMEDIATAS por ocasião da adesão; Pela prospecção, fechamento e treinamento inicial: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  <w:t>2.1.1 – Retenção direta na adesão:</w:t>
      </w:r>
    </w:p>
    <w:p w:rsidR="00D943E8" w:rsidRP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a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)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De 100% do valor alocado para o Treinamento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</w:t>
      </w:r>
      <w:proofErr w:type="spell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in-Loco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efetivamente realizado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(Modalidade Presencial).</w:t>
      </w:r>
    </w:p>
    <w:p w:rsidR="00D943E8" w:rsidRP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b)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De até 30% (Trinta por cento) do valor efetivamente pago pelo adquirente, a título de adesão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, pela aquisição de um modelo Gold personalizado ou de categoria inferior ( Social, </w:t>
      </w:r>
      <w:proofErr w:type="spell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silver</w:t>
      </w:r>
      <w:proofErr w:type="spell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, hotsite), ou seja, 70% ( Setenta por cento) do valor do preço (tabela vigente) será destinado aos produtores da personalização e proprietários das matrizes.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c)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De até 20% ( Vinte por cento) do valor efetivamente pago pelo adquirente, a título de adesão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, pela aquisição de um modelo de categoria superior ao Gold personalizado (Exclusivo, executivo ou único) ou seja 80% (Oitenta por cento) do valor do preço da tabela vigente, destas categorias serão destinados aos produtores da personalização, e I- Serviços adicionais desenvolvidos, além da remuneração aos proprietários das fontes dos sistemas e matrizes.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2.1.2 –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 Repasse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 pelos titulares dos  sistemas ao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DISTRIBUIDOR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, pelo licenciamento de uso e serviços: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  <w:t xml:space="preserve">Até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5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(cinco)  primeiras  mensalidades fixas– contínuas (excetuado o valor dos serviços temporários, I – Serviços e/ou parcelas correspondentes ao  valor da adesão/treinamento se  estes forem financiados/leasing  ( incluso(s) nas  parcelas), ou seja, este financiamento deverá ser deduzido da apuração,  e vencimento final, da 5ª parcela deverá ser em até  150 dias ( ou remuneração será de menos parcelas/valor,  deduzida(s) carência inicial ) , quando houver.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2.</w:t>
      </w:r>
      <w:r>
        <w:rPr>
          <w:rFonts w:ascii="Verdana" w:eastAsia="Times New Roman" w:hAnsi="Verdana" w:cs="Times New Roman"/>
          <w:i/>
          <w:iCs/>
          <w:color w:val="000000"/>
          <w:sz w:val="18"/>
          <w:szCs w:val="18"/>
          <w:u w:val="single"/>
          <w:lang w:eastAsia="pt-BR"/>
        </w:rPr>
        <w:t xml:space="preserve">2 – Outras 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u w:val="single"/>
          <w:lang w:eastAsia="pt-BR"/>
        </w:rPr>
        <w:t xml:space="preserve">Participações pela </w:t>
      </w:r>
      <w:r w:rsidRPr="00D943E8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u w:val="single"/>
          <w:lang w:eastAsia="pt-BR"/>
        </w:rPr>
        <w:t>cooperação </w:t>
      </w:r>
      <w:r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pt-BR"/>
        </w:rPr>
        <w:t>técnica:</w:t>
      </w:r>
      <w:r>
        <w:rPr>
          <w:rFonts w:ascii="Verdana" w:eastAsia="Times New Roman" w:hAnsi="Verdana" w:cs="Times New Roman"/>
          <w:i/>
          <w:iCs/>
          <w:color w:val="000000"/>
          <w:sz w:val="18"/>
          <w:szCs w:val="18"/>
          <w:lang w:eastAsia="pt-BR"/>
        </w:rPr>
        <w:t xml:space="preserve">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Repasse até dia 10 do mês seguinte ao recebimento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, proveniente de: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2.2.1 –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ANÚNCIOS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-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 E-Divulgar  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(outdoors,</w:t>
      </w:r>
      <w:proofErr w:type="gramStart"/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 </w:t>
      </w:r>
      <w:proofErr w:type="gramEnd"/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Banners 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virtuais e canal </w:t>
      </w:r>
      <w:proofErr w:type="spell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tv</w:t>
      </w:r>
      <w:proofErr w:type="spell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) divulgados em ruas virtuais de movimento focado (portais) : 30%, Prazo mínimo de 1 ano, demais casos 20%.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2.2.2 –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 xml:space="preserve">Sobre I-serviços de Interesse </w:t>
      </w:r>
      <w:proofErr w:type="gramStart"/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individual 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: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20% (vinte por cento) sobre os  I-SERVIÇOS ou Temporários (específicos de interesse exclusivo do assinante, ou não c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ontínuos inferiores  a 12 meses)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  <w:t>2.2.3 -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Produtividade: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 5% sobre sua carteira (Descendência), mediante produção mínima de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5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novas adesões de usuários/mês anterior, ou manutenção de média mensal, trimestre civil anterior,   superior a  base ( meta mínima) , participação progressiva em 1%, para  cada  associado/usuário adicional  a média  de  5 mensais, ou  seja para média mensal superior a 6 captações,  no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trimestre civil anterior = 6% (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seis por cento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) de participação sobre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toda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carteira descendente de pagantes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nos meses do trimestre seguinte,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para  média  superior  a 7 captações = 7%  (sete por cento) ,   até  o limite  de  10% ( dez por cento)  de participação,  para quando  a média mensal,  no trimestre anterior  foi superior  a 10 captações  de  usuários assinantes no trimestre civil imediatamente anterior.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lastRenderedPageBreak/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2.3 </w:t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u w:val="single"/>
          <w:lang w:eastAsia="pt-BR"/>
        </w:rPr>
        <w:t>Repasse adicional por produtividade (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Média Trimestral):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2.3.1 BÔNUS ADICIONAL –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Após Cumprimento da  Meta mínima de 60 adesões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( 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novos usuários ativados pagantes) no trimestre civil anterior; Participação  adicional  de 1 (uma) mensalidade ( até 5 + 1) , para  todas  as  novas  adesões formalizadas,  enquanto se mantiver no nível superior  a meta de 10 adesões mensais!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2.4. PARTICIPAÇÃO PELA  CAPTAÇÃO DE AGENTES, CORRESPONDENTES E OU  FRANQUIAS: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2.4.1: CORRESPONDENT</w:t>
      </w:r>
      <w:r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 xml:space="preserve">ES,  FRANQUIAS, DISTRIBUIDORES, 20% Sobre Adesões formalizadas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efetivamente recebidas.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t-BR"/>
        </w:rPr>
        <w:t>3. Prazo de vigência: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 Indeterminad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o,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 a partir da data do presente 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termo ,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 podendo  ser rescindido por qualquer das partes mediante aviso prévio  de 30 dias.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4. Usuários que não cumprirem a cláusula contratual correspondente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a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carência mínima de 12 meses de contribuições, deverão ser substituídos para fins das partilhas supra elencadas.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  <w:t>5. Demais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condições e/ou ajust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es serão previamente publicadas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em: </w:t>
      </w:r>
      <w:r w:rsidR="003C0620">
        <w:fldChar w:fldCharType="begin"/>
      </w:r>
      <w:r w:rsidR="003C0620">
        <w:instrText>HYPERLINK "http://negocio10.com/d1" \t "_blank"</w:instrText>
      </w:r>
      <w:r w:rsidR="003C0620">
        <w:fldChar w:fldCharType="separate"/>
      </w:r>
      <w:r w:rsidRPr="00D943E8">
        <w:rPr>
          <w:rFonts w:ascii="Verdana" w:eastAsia="Times New Roman" w:hAnsi="Verdana" w:cs="Times New Roman"/>
          <w:color w:val="1155CC"/>
          <w:sz w:val="18"/>
          <w:szCs w:val="18"/>
          <w:u w:val="single"/>
          <w:lang w:eastAsia="pt-BR"/>
        </w:rPr>
        <w:t>negocio10.com/</w:t>
      </w:r>
      <w:r w:rsidR="003C0620">
        <w:rPr>
          <w:rFonts w:ascii="Verdana" w:eastAsia="Times New Roman" w:hAnsi="Verdana" w:cs="Times New Roman"/>
          <w:color w:val="1155CC"/>
          <w:sz w:val="18"/>
          <w:szCs w:val="18"/>
          <w:u w:val="single"/>
          <w:lang w:eastAsia="pt-BR"/>
        </w:rPr>
        <w:t>d1</w:t>
      </w:r>
      <w:r w:rsidR="003C0620">
        <w:rPr>
          <w:rFonts w:ascii="Verdana" w:eastAsia="Times New Roman" w:hAnsi="Verdana" w:cs="Times New Roman"/>
          <w:color w:val="1155CC"/>
          <w:sz w:val="18"/>
          <w:szCs w:val="18"/>
          <w:u w:val="single"/>
          <w:lang w:eastAsia="pt-BR"/>
        </w:rPr>
        <w:fldChar w:fldCharType="end"/>
      </w:r>
      <w:bookmarkStart w:id="0" w:name="_GoBack"/>
      <w:bookmarkEnd w:id="0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6. Responsabilidade civil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da unidade  contratada (DISTRIBUIDOR)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  e dos seus respectivos sócios e administradores, por qualquer ato doloso, de má fé e/ou simples fraude(s) oriunda(s) a partir do seu núcleo (unidade local), portanto este(s) serão integralmente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responsável(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eis) pelo RESSARCIMENTO IMEDIATO à parte prejudicada, sob pena de 100% (Cem por cento) de multa penal, sobre o valor do prejuízo causado, a favor da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Fornecedora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, se não for(em) solucionado(s) (Ressarcido integralmente em 30 dias), sem prejuízo civil ou criminal cabível.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proofErr w:type="gramStart"/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7</w:t>
      </w:r>
      <w:proofErr w:type="gramEnd"/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 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Não existe qualquer coligação ou consórcio entre as partes constantes neste contrato, sendo empresas,  pessoas jurídicas distintas e independentes. Portanto a empresa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DISTRIBUIDOR 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responderá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 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com seu nome  e capital pelas obrigações contraídas durante a validade do presente contrato.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7.1</w:t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. Tanto o registro fiscal, contábil, trabalhista e ou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civil ,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serão independentes, respondendo cada empresa individualmente, pelas suas obrigações contraídas, sob qualquer título.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t-BR"/>
        </w:rPr>
        <w:t>DO FORO:</w:t>
      </w:r>
    </w:p>
    <w:p w:rsid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8. Para dirimir quaisquer controvérsias oriundas deste CONTRATO, as partes elegem o foro da comarca de Santa Cruz do Sul-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RS</w:t>
      </w:r>
      <w:proofErr w:type="gramEnd"/>
    </w:p>
    <w:p w:rsidR="00D943E8" w:rsidRPr="00D943E8" w:rsidRDefault="00D943E8" w:rsidP="00D943E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</w: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Por estarem assim justos e contratados, firmam o presente instrumento, em duas vias de igual teor, juntamente com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2</w:t>
      </w:r>
      <w:proofErr w:type="gram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(duas) testemunhas.</w:t>
      </w:r>
    </w:p>
    <w:p w:rsidR="00D943E8" w:rsidRDefault="00D943E8" w:rsidP="00D943E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                                                                </w:t>
      </w:r>
    </w:p>
    <w:p w:rsidR="00D943E8" w:rsidRDefault="00D943E8" w:rsidP="00D943E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</w:p>
    <w:p w:rsidR="00D943E8" w:rsidRDefault="00D943E8" w:rsidP="00D943E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</w:p>
    <w:p w:rsidR="00D943E8" w:rsidRDefault="00D943E8" w:rsidP="00D943E8">
      <w:pPr>
        <w:shd w:val="clear" w:color="auto" w:fill="FFFFFF"/>
        <w:spacing w:after="0" w:line="240" w:lineRule="auto"/>
        <w:jc w:val="right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Santa Cruz do Sul, ___ de _______________ </w:t>
      </w:r>
      <w:proofErr w:type="spell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de</w:t>
      </w:r>
      <w:proofErr w:type="spellEnd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 xml:space="preserve"> </w:t>
      </w:r>
      <w:proofErr w:type="gramStart"/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_____</w:t>
      </w:r>
      <w:proofErr w:type="gramEnd"/>
    </w:p>
    <w:p w:rsidR="00D943E8" w:rsidRDefault="00D943E8" w:rsidP="00D943E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br/>
        <w:t> </w:t>
      </w:r>
    </w:p>
    <w:p w:rsidR="00D943E8" w:rsidRDefault="00D943E8" w:rsidP="00D943E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</w:p>
    <w:p w:rsidR="00D943E8" w:rsidRPr="00D943E8" w:rsidRDefault="00D943E8" w:rsidP="00D943E8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</w:p>
    <w:p w:rsidR="00D943E8" w:rsidRPr="00D943E8" w:rsidRDefault="00E623D3" w:rsidP="00E623D3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____________</w:t>
      </w:r>
      <w:r w:rsidR="00D943E8"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_____________</w:t>
      </w:r>
      <w:r w:rsid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_____</w:t>
      </w:r>
      <w:r w:rsidR="00D943E8" w:rsidRPr="00D943E8">
        <w:rPr>
          <w:rFonts w:ascii="Verdana" w:eastAsia="Times New Roman" w:hAnsi="Verdana" w:cs="Times New Roman"/>
          <w:color w:val="000000"/>
          <w:sz w:val="18"/>
          <w:szCs w:val="18"/>
          <w:lang w:eastAsia="pt-BR"/>
        </w:rPr>
        <w:t>_       _____________________________</w:t>
      </w:r>
    </w:p>
    <w:p w:rsidR="00AA4AFC" w:rsidRDefault="00D943E8" w:rsidP="00E623D3">
      <w:pPr>
        <w:jc w:val="center"/>
      </w:pPr>
      <w:r>
        <w:lastRenderedPageBreak/>
        <w:t xml:space="preserve">Distribuidor </w:t>
      </w:r>
      <w:proofErr w:type="gramStart"/>
      <w:r>
        <w:t>Associado</w:t>
      </w:r>
      <w:r w:rsidR="00E623D3">
        <w:t xml:space="preserve">                                            </w:t>
      </w:r>
      <w:r>
        <w:t xml:space="preserve">          </w:t>
      </w:r>
      <w:r w:rsidR="00E623D3">
        <w:t>Fornecedora</w:t>
      </w:r>
      <w:proofErr w:type="gramEnd"/>
    </w:p>
    <w:sectPr w:rsidR="00AA4AFC" w:rsidSect="00D943E8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E8"/>
    <w:rsid w:val="003C0620"/>
    <w:rsid w:val="00AA4AFC"/>
    <w:rsid w:val="00D943E8"/>
    <w:rsid w:val="00E6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4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943E8"/>
    <w:rPr>
      <w:b/>
      <w:bCs/>
    </w:rPr>
  </w:style>
  <w:style w:type="character" w:styleId="nfase">
    <w:name w:val="Emphasis"/>
    <w:basedOn w:val="Fontepargpadro"/>
    <w:uiPriority w:val="20"/>
    <w:qFormat/>
    <w:rsid w:val="00D943E8"/>
    <w:rPr>
      <w:i/>
      <w:iCs/>
    </w:rPr>
  </w:style>
  <w:style w:type="character" w:customStyle="1" w:styleId="apple-converted-space">
    <w:name w:val="apple-converted-space"/>
    <w:basedOn w:val="Fontepargpadro"/>
    <w:rsid w:val="00D943E8"/>
  </w:style>
  <w:style w:type="character" w:styleId="Hyperlink">
    <w:name w:val="Hyperlink"/>
    <w:basedOn w:val="Fontepargpadro"/>
    <w:uiPriority w:val="99"/>
    <w:semiHidden/>
    <w:unhideWhenUsed/>
    <w:rsid w:val="00D943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4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943E8"/>
    <w:rPr>
      <w:b/>
      <w:bCs/>
    </w:rPr>
  </w:style>
  <w:style w:type="character" w:styleId="nfase">
    <w:name w:val="Emphasis"/>
    <w:basedOn w:val="Fontepargpadro"/>
    <w:uiPriority w:val="20"/>
    <w:qFormat/>
    <w:rsid w:val="00D943E8"/>
    <w:rPr>
      <w:i/>
      <w:iCs/>
    </w:rPr>
  </w:style>
  <w:style w:type="character" w:customStyle="1" w:styleId="apple-converted-space">
    <w:name w:val="apple-converted-space"/>
    <w:basedOn w:val="Fontepargpadro"/>
    <w:rsid w:val="00D943E8"/>
  </w:style>
  <w:style w:type="character" w:styleId="Hyperlink">
    <w:name w:val="Hyperlink"/>
    <w:basedOn w:val="Fontepargpadro"/>
    <w:uiPriority w:val="99"/>
    <w:semiHidden/>
    <w:unhideWhenUsed/>
    <w:rsid w:val="00D943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F88F7-366E-4B8B-A3BA-311C7D6D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941</Words>
  <Characters>5086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CEHRitter</dc:creator>
  <cp:lastModifiedBy>CEHRitter</cp:lastModifiedBy>
  <cp:revision>2</cp:revision>
  <dcterms:created xsi:type="dcterms:W3CDTF">2016-08-31T13:27:00Z</dcterms:created>
  <dcterms:modified xsi:type="dcterms:W3CDTF">2016-08-31T14:17:00Z</dcterms:modified>
</cp:coreProperties>
</file>